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AA" w:rsidRDefault="004065AA" w:rsidP="00713916">
      <w:pPr>
        <w:spacing w:after="0" w:line="240" w:lineRule="auto"/>
        <w:jc w:val="center"/>
        <w:rPr>
          <w:rFonts w:ascii="Leelawadee UI" w:hAnsi="Leelawadee UI" w:cs="Leelawadee UI"/>
          <w:b/>
          <w:sz w:val="20"/>
          <w:szCs w:val="20"/>
        </w:rPr>
      </w:pPr>
      <w:r>
        <w:rPr>
          <w:rFonts w:ascii="Leelawadee UI" w:hAnsi="Leelawadee UI" w:cs="Leelawadee UI"/>
          <w:b/>
          <w:sz w:val="20"/>
          <w:szCs w:val="20"/>
        </w:rPr>
        <w:t>UNIVERSITY OF UTAH</w:t>
      </w:r>
    </w:p>
    <w:p w:rsidR="00CF312F" w:rsidRPr="005510C8" w:rsidRDefault="004065AA" w:rsidP="00713916">
      <w:pPr>
        <w:spacing w:after="0" w:line="240" w:lineRule="auto"/>
        <w:jc w:val="center"/>
        <w:rPr>
          <w:rFonts w:ascii="Leelawadee UI" w:hAnsi="Leelawadee UI" w:cs="Leelawadee UI"/>
          <w:b/>
          <w:sz w:val="20"/>
          <w:szCs w:val="20"/>
        </w:rPr>
      </w:pPr>
      <w:r>
        <w:rPr>
          <w:rFonts w:ascii="Leelawadee UI" w:hAnsi="Leelawadee UI" w:cs="Leelawadee UI"/>
          <w:b/>
          <w:sz w:val="20"/>
          <w:szCs w:val="20"/>
        </w:rPr>
        <w:t>DIVERSITY AND INCLUSION</w:t>
      </w:r>
      <w:r w:rsidR="00627901" w:rsidRPr="008F1382">
        <w:rPr>
          <w:rFonts w:ascii="Leelawadee UI" w:hAnsi="Leelawadee UI" w:cs="Leelawadee UI"/>
          <w:b/>
          <w:sz w:val="20"/>
          <w:szCs w:val="20"/>
        </w:rPr>
        <w:t xml:space="preserve"> </w:t>
      </w:r>
      <w:r>
        <w:rPr>
          <w:rFonts w:ascii="Leelawadee UI" w:hAnsi="Leelawadee UI" w:cs="Leelawadee UI"/>
          <w:b/>
          <w:sz w:val="20"/>
          <w:szCs w:val="20"/>
        </w:rPr>
        <w:t>OFFICES</w:t>
      </w:r>
    </w:p>
    <w:p w:rsidR="004065AA" w:rsidRDefault="004065AA" w:rsidP="00713916">
      <w:pPr>
        <w:spacing w:after="0" w:line="240" w:lineRule="auto"/>
        <w:rPr>
          <w:rFonts w:ascii="Leelawadee UI" w:hAnsi="Leelawadee UI" w:cs="Leelawadee UI"/>
          <w:b/>
          <w:sz w:val="20"/>
          <w:szCs w:val="20"/>
        </w:rPr>
      </w:pPr>
    </w:p>
    <w:p w:rsidR="005510C8" w:rsidRDefault="005510C8" w:rsidP="00713916">
      <w:pPr>
        <w:spacing w:after="0" w:line="240" w:lineRule="auto"/>
        <w:rPr>
          <w:rFonts w:ascii="Leelawadee UI" w:hAnsi="Leelawadee UI" w:cs="Leelawadee UI"/>
          <w:b/>
          <w:sz w:val="20"/>
          <w:szCs w:val="20"/>
        </w:rPr>
      </w:pPr>
    </w:p>
    <w:p w:rsidR="005510C8" w:rsidRPr="009278C5" w:rsidRDefault="005510C8" w:rsidP="00713916">
      <w:pPr>
        <w:spacing w:after="0" w:line="240" w:lineRule="auto"/>
        <w:rPr>
          <w:rFonts w:ascii="Leelawadee UI" w:hAnsi="Leelawadee UI" w:cs="Leelawadee UI"/>
          <w:b/>
          <w:sz w:val="20"/>
          <w:szCs w:val="20"/>
        </w:rPr>
      </w:pPr>
    </w:p>
    <w:p w:rsidR="005510C8" w:rsidRPr="009278C5" w:rsidRDefault="005510C8" w:rsidP="00713916">
      <w:pPr>
        <w:spacing w:after="0" w:line="240" w:lineRule="auto"/>
        <w:rPr>
          <w:rFonts w:ascii="Leelawadee UI" w:hAnsi="Leelawadee UI" w:cs="Leelawadee UI"/>
          <w:b/>
          <w:sz w:val="20"/>
          <w:szCs w:val="20"/>
        </w:rPr>
      </w:pPr>
      <w:bookmarkStart w:id="0" w:name="_GoBack"/>
      <w:r w:rsidRPr="009278C5">
        <w:rPr>
          <w:rFonts w:ascii="Leelawadee UI" w:hAnsi="Leelawadee UI" w:cs="Leelawadee UI"/>
          <w:b/>
          <w:sz w:val="20"/>
          <w:szCs w:val="20"/>
        </w:rPr>
        <w:t>School of Medicine Health Equity, Diversity, and Inclusion</w:t>
      </w:r>
    </w:p>
    <w:p w:rsidR="005510C8" w:rsidRPr="009278C5" w:rsidRDefault="005510C8"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medicine.utah.edu/</w:t>
      </w:r>
      <w:proofErr w:type="spellStart"/>
      <w:r w:rsidRPr="009278C5">
        <w:rPr>
          <w:rFonts w:ascii="Leelawadee UI" w:hAnsi="Leelawadee UI" w:cs="Leelawadee UI"/>
          <w:sz w:val="20"/>
          <w:szCs w:val="20"/>
        </w:rPr>
        <w:t>ohedi</w:t>
      </w:r>
      <w:proofErr w:type="spellEnd"/>
      <w:r w:rsidRPr="009278C5">
        <w:rPr>
          <w:rFonts w:ascii="Leelawadee UI" w:hAnsi="Leelawadee UI" w:cs="Leelawadee UI"/>
          <w:sz w:val="20"/>
          <w:szCs w:val="20"/>
        </w:rPr>
        <w:t>/about-us/</w:t>
      </w:r>
    </w:p>
    <w:p w:rsidR="009278C5" w:rsidRPr="009278C5" w:rsidRDefault="009278C5"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801-587-7672</w:t>
      </w:r>
    </w:p>
    <w:p w:rsidR="009278C5" w:rsidRPr="009278C5" w:rsidRDefault="009278C5"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The mission of the OHEDI is to create an environment of inclusion and respect, actively recruit and fully foster the development of a physician and scientist workforce that reflects the diversity of our community.</w:t>
      </w:r>
    </w:p>
    <w:p w:rsidR="009278C5" w:rsidRPr="009278C5" w:rsidRDefault="009278C5" w:rsidP="00713916">
      <w:pPr>
        <w:spacing w:after="0" w:line="240" w:lineRule="auto"/>
        <w:rPr>
          <w:rFonts w:ascii="Leelawadee UI" w:hAnsi="Leelawadee UI" w:cs="Leelawadee UI"/>
          <w:sz w:val="20"/>
          <w:szCs w:val="20"/>
        </w:rPr>
      </w:pPr>
    </w:p>
    <w:p w:rsidR="009278C5" w:rsidRPr="009278C5" w:rsidRDefault="009278C5"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Anti-Racism Commission</w:t>
      </w:r>
    </w:p>
    <w:p w:rsidR="009278C5" w:rsidRPr="009278C5" w:rsidRDefault="009278C5"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medicine.utah.edu/</w:t>
      </w:r>
      <w:proofErr w:type="spellStart"/>
      <w:r w:rsidRPr="009278C5">
        <w:rPr>
          <w:rFonts w:ascii="Leelawadee UI" w:hAnsi="Leelawadee UI" w:cs="Leelawadee UI"/>
          <w:sz w:val="20"/>
          <w:szCs w:val="20"/>
        </w:rPr>
        <w:t>ohedi</w:t>
      </w:r>
      <w:proofErr w:type="spellEnd"/>
      <w:r w:rsidRPr="009278C5">
        <w:rPr>
          <w:rFonts w:ascii="Leelawadee UI" w:hAnsi="Leelawadee UI" w:cs="Leelawadee UI"/>
          <w:sz w:val="20"/>
          <w:szCs w:val="20"/>
        </w:rPr>
        <w:t>/anti-</w:t>
      </w:r>
      <w:proofErr w:type="spellStart"/>
      <w:r w:rsidRPr="009278C5">
        <w:rPr>
          <w:rFonts w:ascii="Leelawadee UI" w:hAnsi="Leelawadee UI" w:cs="Leelawadee UI"/>
          <w:sz w:val="20"/>
          <w:szCs w:val="20"/>
        </w:rPr>
        <w:t>racism.php</w:t>
      </w:r>
      <w:proofErr w:type="spellEnd"/>
    </w:p>
    <w:p w:rsidR="009278C5" w:rsidRPr="009278C5" w:rsidRDefault="009278C5"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801-587-7672</w:t>
      </w:r>
    </w:p>
    <w:p w:rsidR="009278C5" w:rsidRPr="009278C5" w:rsidRDefault="009278C5"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Following nationwide protests on diversity, equity, and inclusion, the leadership of the University of Utah School of Medicine (UUSOM) received recommendations from the UUSOM Chapter of White Coats 4 Black Lives (WC4BL) on June 12, 2020. Dr. Good formed the Anti-Racism Commission (ARC) and met with students on June 24, 2020. The recommendations encompass four major domains: 1) Law enforcement; 2) Admissions; 3) Support for Black, Indigenous, and/or Persons of Color; and 4) Curriculum. The first ARC Steering Committee meeting was held on June 25, 2020 and created four subcommittees to address specific recommendations.</w:t>
      </w:r>
    </w:p>
    <w:p w:rsidR="009278C5" w:rsidRPr="009278C5" w:rsidRDefault="009278C5" w:rsidP="00713916">
      <w:pPr>
        <w:spacing w:after="0" w:line="240" w:lineRule="auto"/>
        <w:ind w:left="720"/>
        <w:rPr>
          <w:rFonts w:ascii="Leelawadee UI" w:hAnsi="Leelawadee UI" w:cs="Leelawadee UI"/>
          <w:b/>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Office of Equity, Diversity, and Inclusion</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diversity.utah.edu</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801-581-7569</w:t>
      </w:r>
    </w:p>
    <w:p w:rsidR="008F1382" w:rsidRPr="009278C5" w:rsidRDefault="004065AA"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Equity, Diversity, and Inclusion (EDI) serves across the entire university system and leads this work for the University. Our division includes resource centers; offices; and associated student, faculty, and staff affinity groups. Our mission is to serve as a catalyst for transformation towards diversity, equity, and inclusion as an embodiment of the University’s core values with the ultimate vision of establishing a culture of belonging throughout the University and becoming a model campus for equity, diversity, and inclusive excellence.</w:t>
      </w:r>
    </w:p>
    <w:p w:rsidR="004065AA" w:rsidRPr="009278C5" w:rsidRDefault="004065AA" w:rsidP="00713916">
      <w:pPr>
        <w:spacing w:after="0" w:line="240" w:lineRule="auto"/>
        <w:rPr>
          <w:rFonts w:ascii="Leelawadee UI" w:hAnsi="Leelawadee UI" w:cs="Leelawadee UI"/>
          <w:b/>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Office of Health Equity, Diversity, and Inclusion</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uofuhealth.utah.edu/inclusion/</w:t>
      </w:r>
    </w:p>
    <w:p w:rsidR="00CF312F"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801-585-1934</w:t>
      </w:r>
    </w:p>
    <w:p w:rsidR="008F1382" w:rsidRPr="009278C5" w:rsidRDefault="008F1382"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The mission of the Office for Health Equity, Diversity, &amp; Inclusion is two-fold. The first part of our mission is to create a culture where inclusion fuels innovation and quality while also addressing health and education inequities within the University of Utah Health (UUH). An inclusive climate is vital to the intellectual rigor, commitment to excellence, and the social fabric of the University; preparing faculty, staff, students, and trainees with evidence-based skills necessary to provide high-quality and high-value care in a world defined by cultural and intellectual diversity.</w:t>
      </w:r>
    </w:p>
    <w:p w:rsidR="008F1382" w:rsidRPr="009278C5" w:rsidRDefault="008F1382" w:rsidP="00713916">
      <w:pPr>
        <w:pStyle w:val="NormalWeb"/>
        <w:spacing w:after="0" w:afterAutospacing="0"/>
        <w:ind w:left="720"/>
        <w:rPr>
          <w:rFonts w:ascii="Leelawadee UI" w:hAnsi="Leelawadee UI" w:cs="Leelawadee UI"/>
          <w:sz w:val="20"/>
          <w:szCs w:val="20"/>
        </w:rPr>
      </w:pPr>
      <w:r w:rsidRPr="009278C5">
        <w:rPr>
          <w:rFonts w:ascii="Leelawadee UI" w:hAnsi="Leelawadee UI" w:cs="Leelawadee UI"/>
          <w:sz w:val="20"/>
          <w:szCs w:val="20"/>
        </w:rPr>
        <w:t>The second portion of our charge is to establish coordinated outreach and inclusion efforts across UUH that ensure the workplace environment attracts and promotes the success of diverse communities. </w:t>
      </w:r>
    </w:p>
    <w:p w:rsidR="008F1382" w:rsidRPr="009278C5" w:rsidRDefault="008F1382" w:rsidP="00713916">
      <w:pPr>
        <w:spacing w:after="0" w:line="240" w:lineRule="auto"/>
        <w:rPr>
          <w:rFonts w:ascii="Leelawadee UI" w:hAnsi="Leelawadee UI" w:cs="Leelawadee UI"/>
          <w:sz w:val="20"/>
          <w:szCs w:val="20"/>
        </w:rPr>
      </w:pPr>
    </w:p>
    <w:p w:rsidR="009278C5" w:rsidRDefault="009278C5" w:rsidP="00713916">
      <w:pPr>
        <w:spacing w:after="0" w:line="240" w:lineRule="auto"/>
        <w:rPr>
          <w:rFonts w:ascii="Leelawadee UI" w:hAnsi="Leelawadee UI" w:cs="Leelawadee UI"/>
          <w:b/>
          <w:sz w:val="20"/>
          <w:szCs w:val="20"/>
        </w:rPr>
      </w:pPr>
    </w:p>
    <w:p w:rsidR="009278C5" w:rsidRDefault="009278C5" w:rsidP="00713916">
      <w:pPr>
        <w:spacing w:after="0" w:line="240" w:lineRule="auto"/>
        <w:rPr>
          <w:rFonts w:ascii="Leelawadee UI" w:hAnsi="Leelawadee UI" w:cs="Leelawadee UI"/>
          <w:b/>
          <w:sz w:val="20"/>
          <w:szCs w:val="20"/>
        </w:rPr>
      </w:pPr>
    </w:p>
    <w:p w:rsidR="009278C5" w:rsidRDefault="009278C5" w:rsidP="00713916">
      <w:pPr>
        <w:spacing w:after="0" w:line="240" w:lineRule="auto"/>
        <w:rPr>
          <w:rFonts w:ascii="Leelawadee UI" w:hAnsi="Leelawadee UI" w:cs="Leelawadee UI"/>
          <w:b/>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lastRenderedPageBreak/>
        <w:t>Center for Equity &amp; Student Belonging</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diversity.utah.edu/</w:t>
      </w:r>
      <w:proofErr w:type="spellStart"/>
      <w:r w:rsidRPr="009278C5">
        <w:rPr>
          <w:rFonts w:ascii="Leelawadee UI" w:hAnsi="Leelawadee UI" w:cs="Leelawadee UI"/>
          <w:sz w:val="20"/>
          <w:szCs w:val="20"/>
        </w:rPr>
        <w:t>cesb</w:t>
      </w:r>
      <w:proofErr w:type="spellEnd"/>
      <w:r w:rsidRPr="009278C5">
        <w:rPr>
          <w:rFonts w:ascii="Leelawadee UI" w:hAnsi="Leelawadee UI" w:cs="Leelawadee UI"/>
          <w:sz w:val="20"/>
          <w:szCs w:val="20"/>
        </w:rPr>
        <w:t>/</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801-581-8151</w:t>
      </w:r>
    </w:p>
    <w:p w:rsidR="00CF312F" w:rsidRPr="009278C5" w:rsidRDefault="00CF312F"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w:t>
      </w:r>
      <w:r w:rsidRPr="009278C5">
        <w:rPr>
          <w:rFonts w:ascii="Leelawadee UI" w:hAnsi="Leelawadee UI" w:cs="Leelawadee UI"/>
          <w:sz w:val="20"/>
          <w:szCs w:val="20"/>
        </w:rPr>
        <w:t xml:space="preserve">he Center for Equity and Student Belonging (CESB) creates community and advocates for academic success and belonging for students across inter-sectional identities and experiences among our African, African American, Black, Native, Indigenous, American Indian, Asian, Asian American, Latinx, </w:t>
      </w:r>
      <w:proofErr w:type="spellStart"/>
      <w:r w:rsidRPr="009278C5">
        <w:rPr>
          <w:rFonts w:ascii="Leelawadee UI" w:hAnsi="Leelawadee UI" w:cs="Leelawadee UI"/>
          <w:sz w:val="20"/>
          <w:szCs w:val="20"/>
        </w:rPr>
        <w:t>Chicanx</w:t>
      </w:r>
      <w:proofErr w:type="spellEnd"/>
      <w:r w:rsidRPr="009278C5">
        <w:rPr>
          <w:rFonts w:ascii="Leelawadee UI" w:hAnsi="Leelawadee UI" w:cs="Leelawadee UI"/>
          <w:sz w:val="20"/>
          <w:szCs w:val="20"/>
        </w:rPr>
        <w:t xml:space="preserve">, Pacific Islander, Multiracial, LGBTQ+, </w:t>
      </w:r>
      <w:proofErr w:type="spellStart"/>
      <w:r w:rsidRPr="009278C5">
        <w:rPr>
          <w:rFonts w:ascii="Leelawadee UI" w:hAnsi="Leelawadee UI" w:cs="Leelawadee UI"/>
          <w:sz w:val="20"/>
          <w:szCs w:val="20"/>
        </w:rPr>
        <w:t>Neurodiverse</w:t>
      </w:r>
      <w:proofErr w:type="spellEnd"/>
      <w:r w:rsidRPr="009278C5">
        <w:rPr>
          <w:rFonts w:ascii="Leelawadee UI" w:hAnsi="Leelawadee UI" w:cs="Leelawadee UI"/>
          <w:sz w:val="20"/>
          <w:szCs w:val="20"/>
        </w:rPr>
        <w:t xml:space="preserve"> and Disabled students of color.</w:t>
      </w:r>
    </w:p>
    <w:p w:rsidR="008F1382" w:rsidRPr="009278C5" w:rsidRDefault="008F1382" w:rsidP="00713916">
      <w:pPr>
        <w:spacing w:after="0" w:line="240" w:lineRule="auto"/>
        <w:rPr>
          <w:rFonts w:ascii="Leelawadee UI" w:hAnsi="Leelawadee UI" w:cs="Leelawadee UI"/>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American Indian Resource Center</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diversity.utah.edu/</w:t>
      </w:r>
      <w:proofErr w:type="spellStart"/>
      <w:r w:rsidRPr="009278C5">
        <w:rPr>
          <w:rFonts w:ascii="Leelawadee UI" w:hAnsi="Leelawadee UI" w:cs="Leelawadee UI"/>
          <w:sz w:val="20"/>
          <w:szCs w:val="20"/>
        </w:rPr>
        <w:t>airc</w:t>
      </w:r>
      <w:proofErr w:type="spellEnd"/>
      <w:r w:rsidRPr="009278C5">
        <w:rPr>
          <w:rFonts w:ascii="Leelawadee UI" w:hAnsi="Leelawadee UI" w:cs="Leelawadee UI"/>
          <w:sz w:val="20"/>
          <w:szCs w:val="20"/>
        </w:rPr>
        <w:t>/</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801-581-7392</w:t>
      </w:r>
    </w:p>
    <w:p w:rsidR="00CF312F" w:rsidRPr="009278C5" w:rsidRDefault="00CF312F"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The mission of the American Indian Resource Center (AIRC) at the University of Utah is to advocate for American Indian and Alaskan Native students through recruitment and retention projects that lead to graduation. The AIRC serves as a vital link between American Indian and Alaskan Native students; the University; and the larger community. The AIRC works to increase American Indian student visibility and success on campus by advocating for and providing student centered programs and tools to enhance academic success, cultural events to promote personal wellbeing, and a supportive “home-away-from-home” space for students to grow and develop leadership skills. The AIRC strives to advance public education concerning contemporary issues in American Indians and Alaskan Natives communities. The AIRC also seeks to promote outreach and collaboration with tribal nations and American Indian communities throughout the State of Utah and the region.</w:t>
      </w:r>
    </w:p>
    <w:p w:rsidR="00CF312F" w:rsidRPr="009278C5" w:rsidRDefault="00CF312F" w:rsidP="00713916">
      <w:pPr>
        <w:spacing w:after="0" w:line="240" w:lineRule="auto"/>
        <w:rPr>
          <w:rFonts w:ascii="Leelawadee UI" w:hAnsi="Leelawadee UI" w:cs="Leelawadee UI"/>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Black Cultural Center</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diversity.utah.edu/bcc/</w:t>
      </w:r>
    </w:p>
    <w:p w:rsidR="00713916"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801-213-1441</w:t>
      </w:r>
    </w:p>
    <w:p w:rsidR="004065AA" w:rsidRPr="009278C5" w:rsidRDefault="004065AA"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Using a Pan-African lens, the Black Cultural Center seeks to holistically enrich, support, and advocate for faculty, staff, and students through Black-centered research, culturally affirming educational initiatives, and service.</w:t>
      </w:r>
    </w:p>
    <w:p w:rsidR="008F1382" w:rsidRPr="009278C5" w:rsidRDefault="004065AA" w:rsidP="00713916">
      <w:pPr>
        <w:pStyle w:val="has-text-align-left"/>
        <w:ind w:left="720"/>
        <w:rPr>
          <w:rFonts w:ascii="Leelawadee UI" w:hAnsi="Leelawadee UI" w:cs="Leelawadee UI"/>
          <w:sz w:val="20"/>
          <w:szCs w:val="20"/>
        </w:rPr>
      </w:pPr>
      <w:r w:rsidRPr="009278C5">
        <w:rPr>
          <w:rFonts w:ascii="Leelawadee UI" w:hAnsi="Leelawadee UI" w:cs="Leelawadee UI"/>
          <w:sz w:val="20"/>
          <w:szCs w:val="20"/>
        </w:rPr>
        <w:t>The Black Cultural Center will enact this mission through intentional programmatic learning outcomes, envisioned to build a sense of belonging and community at the U, with the goal of increasing the recruitment and retention of Black faculty, staff, and students. Through research, education, and service this center will promote and explore race/racism, social justice, cross disciplines, community connections, centering the Black voice, leadership, and the larger African diasporic community.</w:t>
      </w: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Dream Center</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dream.utah.edu</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801-213-3697</w:t>
      </w:r>
    </w:p>
    <w:p w:rsidR="008F1382" w:rsidRPr="009278C5" w:rsidRDefault="008F1382"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The Dream Center in the Office for Diversity &amp; Inclusion in the Office of Undergraduate Studies works holistically with undocumented students and mixed-status families from college access to graduation. The Dream Center (1) engages in specialized college outreach and access strategies, (2) provides individualized advising and scholarship support for current and future University of Utah undocumented students, (3) promotes campus-wide advocacy and trainings for University of Utah students, faculty, staff and administration, and (4) increases community-wide awareness of policies affecting current and future University of Utah undocumented students. </w:t>
      </w:r>
    </w:p>
    <w:p w:rsidR="008F1382" w:rsidRPr="009278C5" w:rsidRDefault="008F1382" w:rsidP="00713916">
      <w:pPr>
        <w:spacing w:after="0" w:line="240" w:lineRule="auto"/>
        <w:rPr>
          <w:rFonts w:ascii="Leelawadee UI" w:hAnsi="Leelawadee UI" w:cs="Leelawadee UI"/>
          <w:sz w:val="20"/>
          <w:szCs w:val="20"/>
        </w:rPr>
      </w:pPr>
    </w:p>
    <w:p w:rsidR="00713916" w:rsidRDefault="00713916" w:rsidP="00713916">
      <w:pPr>
        <w:spacing w:after="0" w:line="240" w:lineRule="auto"/>
        <w:rPr>
          <w:rFonts w:ascii="Leelawadee UI" w:hAnsi="Leelawadee UI" w:cs="Leelawadee UI"/>
          <w:b/>
          <w:sz w:val="20"/>
          <w:szCs w:val="20"/>
        </w:rPr>
      </w:pPr>
    </w:p>
    <w:p w:rsidR="00713916" w:rsidRDefault="00713916" w:rsidP="00713916">
      <w:pPr>
        <w:spacing w:after="0" w:line="240" w:lineRule="auto"/>
        <w:rPr>
          <w:rFonts w:ascii="Leelawadee UI" w:hAnsi="Leelawadee UI" w:cs="Leelawadee UI"/>
          <w:b/>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lastRenderedPageBreak/>
        <w:t>LGBTQ Resource Center</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lgbt.utah.edu</w:t>
      </w:r>
    </w:p>
    <w:p w:rsidR="00713916"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801-587-7973</w:t>
      </w:r>
    </w:p>
    <w:p w:rsidR="008F1382" w:rsidRPr="009278C5" w:rsidRDefault="008F1382"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The LGBT Resource Center empowers lesbian, gay, bisexual, transgender, queer, questioning, intersex, asexual/</w:t>
      </w:r>
      <w:proofErr w:type="spellStart"/>
      <w:r w:rsidRPr="009278C5">
        <w:rPr>
          <w:rFonts w:ascii="Leelawadee UI" w:hAnsi="Leelawadee UI" w:cs="Leelawadee UI"/>
          <w:sz w:val="20"/>
          <w:szCs w:val="20"/>
        </w:rPr>
        <w:t>aromantic</w:t>
      </w:r>
      <w:proofErr w:type="spellEnd"/>
      <w:r w:rsidRPr="009278C5">
        <w:rPr>
          <w:rFonts w:ascii="Leelawadee UI" w:hAnsi="Leelawadee UI" w:cs="Leelawadee UI"/>
          <w:sz w:val="20"/>
          <w:szCs w:val="20"/>
        </w:rPr>
        <w:t xml:space="preserve"> (LGBTQIA+) students to grow as leaders and learners by supporting students in navigating university systems, exploring their identities, finding community, and developing as leaders with a social justice lens. </w:t>
      </w:r>
    </w:p>
    <w:p w:rsidR="008F1382" w:rsidRPr="009278C5" w:rsidRDefault="008F1382" w:rsidP="00713916">
      <w:pPr>
        <w:spacing w:after="0" w:line="240" w:lineRule="auto"/>
        <w:rPr>
          <w:rFonts w:ascii="Leelawadee UI" w:hAnsi="Leelawadee UI" w:cs="Leelawadee UI"/>
          <w:sz w:val="20"/>
          <w:szCs w:val="20"/>
        </w:rPr>
      </w:pPr>
    </w:p>
    <w:p w:rsidR="008F1382" w:rsidRPr="009278C5" w:rsidRDefault="008F1382"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Office of Inclusive Excellence</w:t>
      </w:r>
    </w:p>
    <w:p w:rsidR="008F1382" w:rsidRPr="009278C5" w:rsidRDefault="008F1382"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inclusive-excellence.utah.edu</w:t>
      </w:r>
      <w:r w:rsidRPr="009278C5">
        <w:rPr>
          <w:rFonts w:ascii="Leelawadee UI" w:hAnsi="Leelawadee UI" w:cs="Leelawadee UI"/>
          <w:sz w:val="20"/>
          <w:szCs w:val="20"/>
        </w:rPr>
        <w:br/>
        <w:t>801-587-7580</w:t>
      </w:r>
    </w:p>
    <w:p w:rsidR="008F1382" w:rsidRPr="009278C5" w:rsidRDefault="004065AA"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T</w:t>
      </w:r>
      <w:r w:rsidR="008F1382" w:rsidRPr="009278C5">
        <w:rPr>
          <w:rFonts w:ascii="Leelawadee UI" w:hAnsi="Leelawadee UI" w:cs="Leelawadee UI"/>
          <w:sz w:val="20"/>
          <w:szCs w:val="20"/>
        </w:rPr>
        <w:t>he</w:t>
      </w:r>
      <w:r w:rsidRPr="009278C5">
        <w:rPr>
          <w:rFonts w:ascii="Leelawadee UI" w:hAnsi="Leelawadee UI" w:cs="Leelawadee UI"/>
          <w:sz w:val="20"/>
          <w:szCs w:val="20"/>
        </w:rPr>
        <w:t xml:space="preserve"> mission of the Office is Inclusive is the</w:t>
      </w:r>
      <w:r w:rsidR="008F1382" w:rsidRPr="009278C5">
        <w:rPr>
          <w:rFonts w:ascii="Leelawadee UI" w:hAnsi="Leelawadee UI" w:cs="Leelawadee UI"/>
          <w:sz w:val="20"/>
          <w:szCs w:val="20"/>
        </w:rPr>
        <w:t xml:space="preserve"> transformation </w:t>
      </w:r>
      <w:r w:rsidRPr="009278C5">
        <w:rPr>
          <w:rFonts w:ascii="Leelawadee UI" w:hAnsi="Leelawadee UI" w:cs="Leelawadee UI"/>
          <w:sz w:val="20"/>
          <w:szCs w:val="20"/>
        </w:rPr>
        <w:t xml:space="preserve">of the University of Utah </w:t>
      </w:r>
      <w:r w:rsidR="008F1382" w:rsidRPr="009278C5">
        <w:rPr>
          <w:rFonts w:ascii="Leelawadee UI" w:hAnsi="Leelawadee UI" w:cs="Leelawadee UI"/>
          <w:sz w:val="20"/>
          <w:szCs w:val="20"/>
        </w:rPr>
        <w:t>into a vibrant community that embeds equity, diversity and inclusion throughout the institution, including (but not limited to) demographics (numbers), curriculum, policies, enrollment, pedagogy, financial resources, diverse student learning outcomes, leadership, training, retention, student learning, marketing, technology, teaching, student advising, campus climate communications, administration, recruitment, hiring and promotion and tenure, assessment, institutional advancement, and evaluation.</w:t>
      </w:r>
    </w:p>
    <w:p w:rsidR="009278C5" w:rsidRPr="009278C5" w:rsidRDefault="009278C5" w:rsidP="00713916">
      <w:pPr>
        <w:spacing w:after="0" w:line="240" w:lineRule="auto"/>
        <w:rPr>
          <w:rFonts w:ascii="Leelawadee UI" w:hAnsi="Leelawadee UI" w:cs="Leelawadee UI"/>
          <w:sz w:val="20"/>
          <w:szCs w:val="20"/>
        </w:rPr>
      </w:pPr>
    </w:p>
    <w:p w:rsidR="009278C5" w:rsidRPr="009278C5" w:rsidRDefault="009278C5" w:rsidP="00713916">
      <w:pPr>
        <w:spacing w:after="0" w:line="240" w:lineRule="auto"/>
        <w:rPr>
          <w:rFonts w:ascii="Leelawadee UI" w:hAnsi="Leelawadee UI" w:cs="Leelawadee UI"/>
          <w:b/>
          <w:sz w:val="20"/>
          <w:szCs w:val="20"/>
        </w:rPr>
      </w:pPr>
      <w:r w:rsidRPr="009278C5">
        <w:rPr>
          <w:rFonts w:ascii="Leelawadee UI" w:hAnsi="Leelawadee UI" w:cs="Leelawadee UI"/>
          <w:b/>
          <w:sz w:val="20"/>
          <w:szCs w:val="20"/>
        </w:rPr>
        <w:t>Racist &amp; Bias Incident Response Team</w:t>
      </w:r>
    </w:p>
    <w:p w:rsidR="009278C5" w:rsidRPr="009278C5" w:rsidRDefault="009278C5"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diversity.utah.edu/initiatives/</w:t>
      </w:r>
      <w:proofErr w:type="spellStart"/>
      <w:r w:rsidRPr="009278C5">
        <w:rPr>
          <w:rFonts w:ascii="Leelawadee UI" w:hAnsi="Leelawadee UI" w:cs="Leelawadee UI"/>
          <w:sz w:val="20"/>
          <w:szCs w:val="20"/>
        </w:rPr>
        <w:t>rbirt</w:t>
      </w:r>
      <w:proofErr w:type="spellEnd"/>
      <w:r w:rsidRPr="009278C5">
        <w:rPr>
          <w:rFonts w:ascii="Leelawadee UI" w:hAnsi="Leelawadee UI" w:cs="Leelawadee UI"/>
          <w:sz w:val="20"/>
          <w:szCs w:val="20"/>
        </w:rPr>
        <w:t>/#Racist &amp; Bias Incident Response Team</w:t>
      </w:r>
    </w:p>
    <w:p w:rsidR="009278C5" w:rsidRPr="009278C5" w:rsidRDefault="009278C5" w:rsidP="00713916">
      <w:pPr>
        <w:spacing w:after="0" w:line="240" w:lineRule="auto"/>
        <w:rPr>
          <w:rFonts w:ascii="Leelawadee UI" w:hAnsi="Leelawadee UI" w:cs="Leelawadee UI"/>
          <w:sz w:val="20"/>
          <w:szCs w:val="20"/>
        </w:rPr>
      </w:pPr>
      <w:r w:rsidRPr="009278C5">
        <w:rPr>
          <w:rFonts w:ascii="Leelawadee UI" w:hAnsi="Leelawadee UI" w:cs="Leelawadee UI"/>
          <w:sz w:val="20"/>
          <w:szCs w:val="20"/>
        </w:rPr>
        <w:t>801-581-7569</w:t>
      </w:r>
    </w:p>
    <w:p w:rsidR="009278C5" w:rsidRPr="009278C5" w:rsidRDefault="009278C5"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 xml:space="preserve">The Racist &amp; Bias Incident Response team oversees the creation, implementation, and long-term successes of university protocols, programs, and processes in order to provide appropriate and calculated responses to incidents involving bias and racism at the University. </w:t>
      </w:r>
    </w:p>
    <w:p w:rsidR="009278C5" w:rsidRPr="009278C5" w:rsidRDefault="009278C5" w:rsidP="00713916">
      <w:pPr>
        <w:spacing w:after="0" w:line="240" w:lineRule="auto"/>
        <w:ind w:left="720"/>
        <w:rPr>
          <w:rFonts w:ascii="Leelawadee UI" w:hAnsi="Leelawadee UI" w:cs="Leelawadee UI"/>
          <w:sz w:val="20"/>
          <w:szCs w:val="20"/>
        </w:rPr>
      </w:pPr>
    </w:p>
    <w:p w:rsidR="009278C5" w:rsidRPr="009278C5" w:rsidRDefault="009278C5" w:rsidP="00713916">
      <w:pPr>
        <w:spacing w:after="0" w:line="240" w:lineRule="auto"/>
        <w:ind w:left="720"/>
        <w:rPr>
          <w:rFonts w:ascii="Leelawadee UI" w:hAnsi="Leelawadee UI" w:cs="Leelawadee UI"/>
          <w:sz w:val="20"/>
          <w:szCs w:val="20"/>
        </w:rPr>
      </w:pPr>
      <w:r w:rsidRPr="009278C5">
        <w:rPr>
          <w:rFonts w:ascii="Leelawadee UI" w:hAnsi="Leelawadee UI" w:cs="Leelawadee UI"/>
          <w:sz w:val="20"/>
          <w:szCs w:val="20"/>
        </w:rPr>
        <w:t xml:space="preserve">If you have witnessed or experienced </w:t>
      </w:r>
      <w:r w:rsidRPr="009278C5">
        <w:rPr>
          <w:rFonts w:ascii="Leelawadee UI" w:hAnsi="Leelawadee UI" w:cs="Leelawadee UI"/>
          <w:sz w:val="20"/>
          <w:szCs w:val="20"/>
        </w:rPr>
        <w:t>a within</w:t>
      </w:r>
      <w:r w:rsidRPr="009278C5">
        <w:rPr>
          <w:rFonts w:ascii="Leelawadee UI" w:hAnsi="Leelawadee UI" w:cs="Leelawadee UI"/>
          <w:sz w:val="20"/>
          <w:szCs w:val="20"/>
        </w:rPr>
        <w:t xml:space="preserve"> the University of Utah community, you may report it anonymously or with your name. Any act of intolerance, motivated wholly or in part by bias or prejudice against an individual’s race, color, ethnicity, age, religion, size, disability, national origin, language, gender, veteran status, identity expression, sexual orientation or age—regardless of severity—</w:t>
      </w:r>
      <w:r w:rsidRPr="009278C5">
        <w:rPr>
          <w:rFonts w:ascii="Leelawadee UI" w:hAnsi="Leelawadee UI" w:cs="Leelawadee UI"/>
          <w:sz w:val="20"/>
          <w:szCs w:val="20"/>
        </w:rPr>
        <w:t>may</w:t>
      </w:r>
      <w:r w:rsidRPr="009278C5">
        <w:rPr>
          <w:rFonts w:ascii="Leelawadee UI" w:hAnsi="Leelawadee UI" w:cs="Leelawadee UI"/>
          <w:sz w:val="20"/>
          <w:szCs w:val="20"/>
        </w:rPr>
        <w:t xml:space="preserve"> be reported</w:t>
      </w:r>
      <w:r w:rsidRPr="009278C5">
        <w:rPr>
          <w:rFonts w:ascii="Leelawadee UI" w:hAnsi="Leelawadee UI" w:cs="Leelawadee UI"/>
          <w:sz w:val="20"/>
          <w:szCs w:val="20"/>
        </w:rPr>
        <w:t xml:space="preserve">. </w:t>
      </w:r>
      <w:bookmarkEnd w:id="0"/>
    </w:p>
    <w:sectPr w:rsidR="009278C5" w:rsidRPr="009278C5" w:rsidSect="004065AA">
      <w:footerReference w:type="default" r:id="rId7"/>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249" w:rsidRDefault="00FA1249" w:rsidP="004065AA">
      <w:pPr>
        <w:spacing w:after="0" w:line="240" w:lineRule="auto"/>
      </w:pPr>
      <w:r>
        <w:separator/>
      </w:r>
    </w:p>
  </w:endnote>
  <w:endnote w:type="continuationSeparator" w:id="0">
    <w:p w:rsidR="00FA1249" w:rsidRDefault="00FA1249" w:rsidP="0040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16" w:rsidRPr="00713916" w:rsidRDefault="00713916" w:rsidP="00713916">
    <w:pPr>
      <w:spacing w:after="0" w:line="240" w:lineRule="auto"/>
      <w:rPr>
        <w:rFonts w:ascii="Leelawadee UI" w:hAnsi="Leelawadee UI" w:cs="Leelawadee UI"/>
        <w:sz w:val="16"/>
        <w:szCs w:val="20"/>
      </w:rPr>
    </w:pPr>
    <w:r w:rsidRPr="00713916">
      <w:rPr>
        <w:rFonts w:ascii="Leelawadee UI" w:hAnsi="Leelawadee UI" w:cs="Leelawadee UI"/>
        <w:sz w:val="16"/>
        <w:szCs w:val="20"/>
      </w:rPr>
      <w:t>UNIVERSITY OF UTAH</w:t>
    </w:r>
    <w:r w:rsidRPr="00713916">
      <w:rPr>
        <w:rFonts w:ascii="Leelawadee UI" w:hAnsi="Leelawadee UI" w:cs="Leelawadee UI"/>
        <w:sz w:val="16"/>
        <w:szCs w:val="20"/>
      </w:rPr>
      <w:t xml:space="preserve">- </w:t>
    </w:r>
    <w:r w:rsidRPr="00713916">
      <w:rPr>
        <w:rFonts w:ascii="Leelawadee UI" w:hAnsi="Leelawadee UI" w:cs="Leelawadee UI"/>
        <w:sz w:val="16"/>
        <w:szCs w:val="20"/>
      </w:rPr>
      <w:t>DIVERSITY AND INCLUSION OFFICES</w:t>
    </w:r>
  </w:p>
  <w:sdt>
    <w:sdtPr>
      <w:id w:val="818772977"/>
      <w:docPartObj>
        <w:docPartGallery w:val="Page Numbers (Bottom of Page)"/>
        <w:docPartUnique/>
      </w:docPartObj>
    </w:sdtPr>
    <w:sdtEndPr>
      <w:rPr>
        <w:noProof/>
      </w:rPr>
    </w:sdtEndPr>
    <w:sdtContent>
      <w:p w:rsidR="009278C5" w:rsidRDefault="009278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78C5" w:rsidRDefault="0092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249" w:rsidRDefault="00FA1249" w:rsidP="004065AA">
      <w:pPr>
        <w:spacing w:after="0" w:line="240" w:lineRule="auto"/>
      </w:pPr>
      <w:r>
        <w:separator/>
      </w:r>
    </w:p>
  </w:footnote>
  <w:footnote w:type="continuationSeparator" w:id="0">
    <w:p w:rsidR="00FA1249" w:rsidRDefault="00FA1249" w:rsidP="00406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01"/>
    <w:rsid w:val="004065AA"/>
    <w:rsid w:val="005510C8"/>
    <w:rsid w:val="00627901"/>
    <w:rsid w:val="00713916"/>
    <w:rsid w:val="008F1382"/>
    <w:rsid w:val="009278C5"/>
    <w:rsid w:val="00CF312F"/>
    <w:rsid w:val="00FA1249"/>
    <w:rsid w:val="00FD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C41F"/>
  <w15:chartTrackingRefBased/>
  <w15:docId w15:val="{C051CF9F-F592-47A1-8D14-EA6A24E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4065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AA"/>
  </w:style>
  <w:style w:type="paragraph" w:styleId="Footer">
    <w:name w:val="footer"/>
    <w:basedOn w:val="Normal"/>
    <w:link w:val="FooterChar"/>
    <w:uiPriority w:val="99"/>
    <w:unhideWhenUsed/>
    <w:rsid w:val="0040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AA"/>
  </w:style>
  <w:style w:type="character" w:styleId="Hyperlink">
    <w:name w:val="Hyperlink"/>
    <w:basedOn w:val="DefaultParagraphFont"/>
    <w:uiPriority w:val="99"/>
    <w:semiHidden/>
    <w:unhideWhenUsed/>
    <w:rsid w:val="0092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70">
      <w:bodyDiv w:val="1"/>
      <w:marLeft w:val="0"/>
      <w:marRight w:val="0"/>
      <w:marTop w:val="0"/>
      <w:marBottom w:val="0"/>
      <w:divBdr>
        <w:top w:val="none" w:sz="0" w:space="0" w:color="auto"/>
        <w:left w:val="none" w:sz="0" w:space="0" w:color="auto"/>
        <w:bottom w:val="none" w:sz="0" w:space="0" w:color="auto"/>
        <w:right w:val="none" w:sz="0" w:space="0" w:color="auto"/>
      </w:divBdr>
    </w:div>
    <w:div w:id="1569337318">
      <w:bodyDiv w:val="1"/>
      <w:marLeft w:val="0"/>
      <w:marRight w:val="0"/>
      <w:marTop w:val="0"/>
      <w:marBottom w:val="0"/>
      <w:divBdr>
        <w:top w:val="none" w:sz="0" w:space="0" w:color="auto"/>
        <w:left w:val="none" w:sz="0" w:space="0" w:color="auto"/>
        <w:bottom w:val="none" w:sz="0" w:space="0" w:color="auto"/>
        <w:right w:val="none" w:sz="0" w:space="0" w:color="auto"/>
      </w:divBdr>
    </w:div>
    <w:div w:id="20700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0CFA-FF20-4A07-8D3D-99B18186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Shiela Sconiers</dc:creator>
  <cp:keywords/>
  <dc:description/>
  <cp:lastModifiedBy>Shiela Sconiers</cp:lastModifiedBy>
  <cp:revision>3</cp:revision>
  <dcterms:created xsi:type="dcterms:W3CDTF">2021-11-11T15:27:00Z</dcterms:created>
  <dcterms:modified xsi:type="dcterms:W3CDTF">2021-11-11T16:35:00Z</dcterms:modified>
</cp:coreProperties>
</file>